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adjustRightInd/>
        <w:snapToGrid/>
        <w:spacing w:after="0"/>
        <w:jc w:val="center"/>
        <w:outlineLvl w:val="0"/>
        <w:rPr>
          <w:rFonts w:hint="eastAsia" w:ascii="方正仿宋简体" w:hAnsi="微软雅黑" w:eastAsia="方正仿宋简体" w:cs="宋体"/>
          <w:color w:val="000000" w:themeColor="text1"/>
          <w:kern w:val="36"/>
          <w:sz w:val="44"/>
          <w:szCs w:val="44"/>
          <w:shd w:val="pct10" w:color="auto" w:fill="FFFFFF"/>
        </w:rPr>
      </w:pPr>
    </w:p>
    <w:p>
      <w:pPr>
        <w:shd w:val="clear" w:color="auto" w:fill="FFFFFF"/>
        <w:adjustRightInd/>
        <w:snapToGrid/>
        <w:spacing w:after="0"/>
        <w:jc w:val="center"/>
        <w:outlineLvl w:val="0"/>
        <w:rPr>
          <w:rFonts w:hint="eastAsia" w:ascii="方正仿宋简体" w:hAnsi="微软雅黑" w:eastAsia="方正仿宋简体" w:cs="宋体"/>
          <w:color w:val="000000" w:themeColor="text1"/>
          <w:kern w:val="36"/>
          <w:sz w:val="44"/>
          <w:szCs w:val="44"/>
          <w:shd w:val="pct10" w:color="auto" w:fill="FFFFFF"/>
        </w:rPr>
      </w:pPr>
      <w:r>
        <w:rPr>
          <w:rFonts w:hint="eastAsia" w:ascii="方正仿宋简体" w:hAnsi="微软雅黑" w:eastAsia="方正仿宋简体" w:cs="宋体"/>
          <w:color w:val="000000" w:themeColor="text1"/>
          <w:kern w:val="36"/>
          <w:sz w:val="44"/>
          <w:szCs w:val="44"/>
          <w:shd w:val="pct10" w:color="auto" w:fill="FFFFFF"/>
        </w:rPr>
        <w:t>走进技能大师 弘扬工匠精神</w:t>
      </w:r>
    </w:p>
    <w:p>
      <w:pPr>
        <w:shd w:val="clear" w:color="auto" w:fill="FFFFFF"/>
        <w:adjustRightInd/>
        <w:snapToGrid/>
        <w:spacing w:after="0"/>
        <w:jc w:val="center"/>
        <w:outlineLvl w:val="0"/>
        <w:rPr>
          <w:rFonts w:hint="eastAsia" w:ascii="方正仿宋简体" w:hAnsi="微软雅黑" w:eastAsia="方正仿宋简体" w:cs="宋体"/>
          <w:color w:val="000000" w:themeColor="text1"/>
          <w:kern w:val="36"/>
          <w:sz w:val="44"/>
          <w:szCs w:val="44"/>
          <w:shd w:val="pct10" w:color="auto" w:fill="FFFFFF"/>
        </w:rPr>
      </w:pPr>
      <w:r>
        <w:rPr>
          <w:rFonts w:hint="eastAsia" w:ascii="方正仿宋简体" w:hAnsi="微软雅黑" w:eastAsia="方正仿宋简体" w:cs="宋体"/>
          <w:color w:val="000000" w:themeColor="text1"/>
          <w:kern w:val="36"/>
          <w:sz w:val="32"/>
          <w:szCs w:val="32"/>
          <w:shd w:val="pct10" w:color="auto" w:fill="FFFFFF"/>
          <w:lang w:eastAsia="zh-CN"/>
        </w:rPr>
        <w:t>——</w:t>
      </w:r>
      <w:r>
        <w:rPr>
          <w:rFonts w:hint="eastAsia" w:ascii="方正仿宋简体" w:hAnsi="微软雅黑" w:eastAsia="方正仿宋简体" w:cs="宋体"/>
          <w:color w:val="000000" w:themeColor="text1"/>
          <w:kern w:val="36"/>
          <w:sz w:val="32"/>
          <w:szCs w:val="32"/>
          <w:shd w:val="pct10" w:color="auto" w:fill="FFFFFF"/>
        </w:rPr>
        <w:t>武威职业学院绿洲讲坛系列学术报告</w:t>
      </w:r>
    </w:p>
    <w:p>
      <w:pPr>
        <w:adjustRightInd/>
        <w:snapToGrid/>
        <w:spacing w:before="180" w:after="180"/>
        <w:ind w:firstLine="480"/>
        <w:rPr>
          <w:rFonts w:hint="eastAsia" w:ascii="仿宋_GB2312" w:hAnsi="微软雅黑" w:eastAsia="仿宋_GB2312" w:cs="宋体"/>
          <w:color w:val="222222"/>
          <w:sz w:val="32"/>
          <w:szCs w:val="32"/>
        </w:rPr>
      </w:pPr>
      <w:r>
        <w:rPr>
          <w:rFonts w:hint="eastAsia" w:ascii="仿宋_GB2312" w:hAnsi="微软雅黑" w:eastAsia="仿宋_GB2312" w:cs="宋体"/>
          <w:color w:val="222222"/>
          <w:sz w:val="32"/>
          <w:szCs w:val="32"/>
        </w:rPr>
        <w:t>11月</w:t>
      </w:r>
      <w:bookmarkStart w:id="0" w:name="_GoBack"/>
      <w:bookmarkEnd w:id="0"/>
      <w:r>
        <w:rPr>
          <w:rFonts w:hint="eastAsia" w:ascii="仿宋_GB2312" w:hAnsi="微软雅黑" w:eastAsia="仿宋_GB2312" w:cs="宋体"/>
          <w:color w:val="222222"/>
          <w:sz w:val="32"/>
          <w:szCs w:val="32"/>
        </w:rPr>
        <w:t>2日下午，学院第38期“绿洲讲坛”在菁英厅举办，本期讲坛由中科低碳新能源技术学院和翟存祥思想政治理论课名师工作室承办，特别邀请到校企合作单位中核兰州铀浓缩有限公司国家级技能大师胡建民作了题为《走近技能大师，弘扬工匠精神—我的工匠之路》的专题报告。中国科学院先进核能创新研究院高级教育顾问、中科低碳新能源技术学院院长杨存忠教授，武威职业学院党委副书记翟存祥教授，中国科学院上海应用物理研究所副研究员、中科低碳新能源技术学院院长助理米丽娟博士，中科低碳新能源技术学院、电子信息工程系以及机械制造系的师生代表共200余人聆听了报告。能源工程系党总支书记胡建宏主持此次报告会。</w:t>
      </w:r>
      <w:r>
        <w:rPr>
          <w:rFonts w:hint="eastAsia" w:ascii="仿宋_GB2312" w:hAnsi="微软雅黑" w:eastAsia="仿宋_GB2312" w:cs="宋体"/>
          <w:color w:val="222222"/>
          <w:sz w:val="32"/>
          <w:szCs w:val="32"/>
        </w:rPr>
        <w:drawing>
          <wp:inline distT="0" distB="0" distL="0" distR="0">
            <wp:extent cx="5274310" cy="3515995"/>
            <wp:effectExtent l="19050" t="0" r="2540" b="0"/>
            <wp:docPr id="3" name="图片 1" descr="http://www.wwoc.cn/UploadFiles/xwzx/2020/11/2020110912245766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http://www.wwoc.cn/UploadFiles/xwzx/2020/11/202011091224576622.png"/>
                    <pic:cNvPicPr>
                      <a:picLocks noChangeAspect="1" noChangeArrowheads="1"/>
                    </pic:cNvPicPr>
                  </pic:nvPicPr>
                  <pic:blipFill>
                    <a:blip r:embed="rId4" cstate="print"/>
                    <a:srcRect/>
                    <a:stretch>
                      <a:fillRect/>
                    </a:stretch>
                  </pic:blipFill>
                  <pic:spPr>
                    <a:xfrm>
                      <a:off x="0" y="0"/>
                      <a:ext cx="5274310" cy="3516207"/>
                    </a:xfrm>
                    <a:prstGeom prst="rect">
                      <a:avLst/>
                    </a:prstGeom>
                    <a:noFill/>
                    <a:ln w="9525">
                      <a:noFill/>
                      <a:miter lim="800000"/>
                      <a:headEnd/>
                      <a:tailEnd/>
                    </a:ln>
                  </pic:spPr>
                </pic:pic>
              </a:graphicData>
            </a:graphic>
          </wp:inline>
        </w:drawing>
      </w:r>
    </w:p>
    <w:p>
      <w:pPr>
        <w:adjustRightInd/>
        <w:snapToGrid/>
        <w:spacing w:before="180" w:after="180"/>
        <w:ind w:firstLine="480"/>
        <w:rPr>
          <w:rFonts w:hint="eastAsia" w:ascii="仿宋_GB2312" w:hAnsi="微软雅黑" w:eastAsia="仿宋_GB2312" w:cs="宋体"/>
          <w:color w:val="222222"/>
          <w:sz w:val="32"/>
          <w:szCs w:val="32"/>
        </w:rPr>
      </w:pPr>
    </w:p>
    <w:p>
      <w:pPr>
        <w:adjustRightInd/>
        <w:snapToGrid/>
        <w:spacing w:before="180" w:after="180"/>
        <w:ind w:firstLine="480"/>
        <w:rPr>
          <w:rFonts w:hint="eastAsia" w:ascii="仿宋_GB2312" w:hAnsi="微软雅黑" w:eastAsia="仿宋_GB2312" w:cs="宋体"/>
          <w:color w:val="222222"/>
          <w:sz w:val="32"/>
          <w:szCs w:val="32"/>
        </w:rPr>
      </w:pPr>
      <w:r>
        <w:rPr>
          <w:rFonts w:hint="eastAsia" w:ascii="仿宋_GB2312" w:hAnsi="微软雅黑" w:eastAsia="仿宋_GB2312" w:cs="宋体"/>
          <w:color w:val="222222"/>
          <w:sz w:val="32"/>
          <w:szCs w:val="32"/>
        </w:rPr>
        <w:t>报告会上，胡建民大师首先向师生介绍了兰铀公司的光辉历程、历史贡献、公司概况，然后围绕个人成长经历、学习交流工作培训、工作室工作方向三个方面深入浅出地讲述了自己的工匠之路，为同学们在专业技能、就业指导、职业素养等方面分享了自己的生活、工作经验，师生们获益良多。</w:t>
      </w:r>
    </w:p>
    <w:p>
      <w:pPr>
        <w:adjustRightInd/>
        <w:snapToGrid/>
        <w:spacing w:before="180" w:after="180"/>
        <w:ind w:firstLine="480"/>
        <w:rPr>
          <w:rFonts w:hint="eastAsia" w:ascii="仿宋_GB2312" w:hAnsi="微软雅黑" w:eastAsia="仿宋_GB2312" w:cs="宋体"/>
          <w:color w:val="222222"/>
          <w:sz w:val="32"/>
          <w:szCs w:val="32"/>
        </w:rPr>
      </w:pPr>
      <w:r>
        <w:rPr>
          <w:rFonts w:hint="eastAsia" w:ascii="仿宋_GB2312" w:hAnsi="微软雅黑" w:eastAsia="仿宋_GB2312" w:cs="宋体"/>
          <w:color w:val="222222"/>
          <w:sz w:val="32"/>
          <w:szCs w:val="32"/>
        </w:rPr>
        <w:drawing>
          <wp:inline distT="0" distB="0" distL="0" distR="0">
            <wp:extent cx="5057775" cy="3371850"/>
            <wp:effectExtent l="19050" t="0" r="9525" b="0"/>
            <wp:docPr id="2" name="图片 2" descr="http://www.wwoc.cn/UploadFiles/xwzx/2020/11/202011091225106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www.wwoc.cn/UploadFiles/xwzx/2020/11/202011091225106011.jpg"/>
                    <pic:cNvPicPr>
                      <a:picLocks noChangeAspect="1" noChangeArrowheads="1"/>
                    </pic:cNvPicPr>
                  </pic:nvPicPr>
                  <pic:blipFill>
                    <a:blip r:embed="rId5" cstate="print"/>
                    <a:srcRect/>
                    <a:stretch>
                      <a:fillRect/>
                    </a:stretch>
                  </pic:blipFill>
                  <pic:spPr>
                    <a:xfrm>
                      <a:off x="0" y="0"/>
                      <a:ext cx="5064977" cy="3376651"/>
                    </a:xfrm>
                    <a:prstGeom prst="rect">
                      <a:avLst/>
                    </a:prstGeom>
                    <a:noFill/>
                    <a:ln w="9525">
                      <a:noFill/>
                      <a:miter lim="800000"/>
                      <a:headEnd/>
                      <a:tailEnd/>
                    </a:ln>
                  </pic:spPr>
                </pic:pic>
              </a:graphicData>
            </a:graphic>
          </wp:inline>
        </w:drawing>
      </w:r>
    </w:p>
    <w:p>
      <w:pPr>
        <w:adjustRightInd/>
        <w:snapToGrid/>
        <w:spacing w:before="180" w:after="180"/>
        <w:ind w:firstLine="480"/>
        <w:rPr>
          <w:rFonts w:hint="eastAsia" w:ascii="仿宋_GB2312" w:hAnsi="微软雅黑" w:eastAsia="仿宋_GB2312" w:cs="宋体"/>
          <w:color w:val="222222"/>
          <w:sz w:val="32"/>
          <w:szCs w:val="32"/>
        </w:rPr>
      </w:pPr>
      <w:r>
        <w:rPr>
          <w:rFonts w:hint="eastAsia" w:ascii="仿宋_GB2312" w:hAnsi="微软雅黑" w:eastAsia="仿宋_GB2312" w:cs="宋体"/>
          <w:color w:val="222222"/>
          <w:sz w:val="32"/>
          <w:szCs w:val="32"/>
        </w:rPr>
        <w:t>最后，翟存祥教授为胡建民颁发聘书，特聘请胡建民为武威职业学院人才培养技能大师。翟存祥指出，校企合作，相互支持，共同发展是校企互赢的发展模式。中科低碳新能源技术学院同中科院和兰铀公司合作，为同学们提供了优质教育资源、更高更好的发展平台，技艺精湛的教师团队。希望同学们珍惜机遇，学习胡大师学习中严谨的治学态度，实践中“斤斤计较”、精益求精的工匠精神，生活中敞开胸怀的人生态度，成长为优秀技能人才。</w:t>
      </w:r>
    </w:p>
    <w:p>
      <w:pPr>
        <w:spacing w:line="220" w:lineRule="atLeast"/>
        <w:rPr>
          <w:rFonts w:hint="eastAsia"/>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altName w:val="Arial Unicode MS"/>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14278A"/>
    <w:rsid w:val="00323B43"/>
    <w:rsid w:val="003D37D8"/>
    <w:rsid w:val="00426133"/>
    <w:rsid w:val="004358AB"/>
    <w:rsid w:val="00815018"/>
    <w:rsid w:val="008B7726"/>
    <w:rsid w:val="00D31D50"/>
    <w:rsid w:val="308B1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7"/>
    <w:qFormat/>
    <w:uiPriority w:val="9"/>
    <w:pPr>
      <w:adjustRightInd/>
      <w:snapToGrid/>
      <w:spacing w:before="100" w:beforeAutospacing="1" w:after="100" w:afterAutospacing="1"/>
      <w:outlineLvl w:val="0"/>
    </w:pPr>
    <w:rPr>
      <w:rFonts w:ascii="宋体" w:hAnsi="宋体" w:eastAsia="宋体" w:cs="宋体"/>
      <w:b/>
      <w:bCs/>
      <w:kern w:val="36"/>
      <w:sz w:val="48"/>
      <w:szCs w:val="48"/>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9"/>
    <w:semiHidden/>
    <w:unhideWhenUsed/>
    <w:uiPriority w:val="99"/>
    <w:pPr>
      <w:spacing w:after="0"/>
    </w:pPr>
    <w:rPr>
      <w:sz w:val="18"/>
      <w:szCs w:val="18"/>
    </w:rPr>
  </w:style>
  <w:style w:type="paragraph" w:styleId="4">
    <w:name w:val="Normal (Web)"/>
    <w:basedOn w:val="1"/>
    <w:semiHidden/>
    <w:unhideWhenUsed/>
    <w:uiPriority w:val="99"/>
    <w:pPr>
      <w:adjustRightInd/>
      <w:snapToGrid/>
      <w:spacing w:before="100" w:beforeAutospacing="1" w:after="100" w:afterAutospacing="1"/>
    </w:pPr>
    <w:rPr>
      <w:rFonts w:ascii="宋体" w:hAnsi="宋体" w:eastAsia="宋体" w:cs="宋体"/>
      <w:sz w:val="24"/>
      <w:szCs w:val="24"/>
    </w:rPr>
  </w:style>
  <w:style w:type="character" w:customStyle="1" w:styleId="7">
    <w:name w:val="标题 1 Char"/>
    <w:basedOn w:val="6"/>
    <w:link w:val="2"/>
    <w:uiPriority w:val="9"/>
    <w:rPr>
      <w:rFonts w:ascii="宋体" w:hAnsi="宋体" w:eastAsia="宋体" w:cs="宋体"/>
      <w:b/>
      <w:bCs/>
      <w:kern w:val="36"/>
      <w:sz w:val="48"/>
      <w:szCs w:val="48"/>
    </w:rPr>
  </w:style>
  <w:style w:type="character" w:customStyle="1" w:styleId="8">
    <w:name w:val="fontzoom"/>
    <w:basedOn w:val="6"/>
    <w:uiPriority w:val="0"/>
  </w:style>
  <w:style w:type="character" w:customStyle="1" w:styleId="9">
    <w:name w:val="批注框文本 Char"/>
    <w:basedOn w:val="6"/>
    <w:link w:val="3"/>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98</Words>
  <Characters>560</Characters>
  <Lines>4</Lines>
  <Paragraphs>1</Paragraphs>
  <TotalTime>0</TotalTime>
  <ScaleCrop>false</ScaleCrop>
  <LinksUpToDate>false</LinksUpToDate>
  <CharactersWithSpaces>657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如一</cp:lastModifiedBy>
  <dcterms:modified xsi:type="dcterms:W3CDTF">2020-11-11T07:14:47Z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