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方正小标宋简体" w:hAnsi="仿宋" w:eastAsia="方正小标宋简体" w:cs="Times New Roman"/>
          <w:b/>
          <w:color w:val="FF0000"/>
          <w:spacing w:val="-20"/>
          <w:kern w:val="0"/>
          <w:position w:val="-6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b/>
          <w:color w:val="FF0000"/>
          <w:spacing w:val="-20"/>
          <w:kern w:val="0"/>
          <w:position w:val="-6"/>
          <w:sz w:val="44"/>
          <w:szCs w:val="44"/>
        </w:rPr>
        <w:t>搭平台  展学子风采   强技能  铸工匠精神</w:t>
      </w:r>
    </w:p>
    <w:p>
      <w:pPr>
        <w:widowControl/>
        <w:spacing w:line="360" w:lineRule="auto"/>
        <w:jc w:val="center"/>
        <w:rPr>
          <w:rFonts w:ascii="楷体" w:hAnsi="楷体" w:eastAsia="楷体" w:cs="Times New Roman"/>
          <w:b/>
          <w:color w:val="FF0000"/>
          <w:spacing w:val="-20"/>
          <w:kern w:val="0"/>
          <w:position w:val="-6"/>
          <w:sz w:val="32"/>
          <w:szCs w:val="32"/>
        </w:rPr>
      </w:pPr>
      <w:r>
        <w:rPr>
          <w:rFonts w:hint="eastAsia" w:ascii="楷体" w:hAnsi="楷体" w:eastAsia="楷体" w:cs="Times New Roman"/>
          <w:b/>
          <w:color w:val="FF0000"/>
          <w:spacing w:val="-20"/>
          <w:kern w:val="0"/>
          <w:position w:val="-6"/>
          <w:sz w:val="32"/>
          <w:szCs w:val="32"/>
        </w:rPr>
        <w:t>—— 酒泉工贸中等专业学校成功举办第十届蓝领杯学生技能大赛</w:t>
      </w:r>
    </w:p>
    <w:p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2356485</wp:posOffset>
            </wp:positionV>
            <wp:extent cx="5529580" cy="2329180"/>
            <wp:effectExtent l="0" t="0" r="0" b="0"/>
            <wp:wrapSquare wrapText="bothSides"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23291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仿宋" w:hAnsi="仿宋" w:eastAsia="仿宋"/>
          <w:sz w:val="32"/>
          <w:szCs w:val="32"/>
        </w:rPr>
        <w:t>为贯彻落实《甘肃省职业教育改革实施方案》《教育部 甘肃省人民政府 关于整省推进职业教育发展 打造“技能甘肃”的意见》文件精神，激发学生专业学习兴趣，展示学校专业实训教学成果，为2021年市级技能大赛选拔优秀选手，学校于2020年 10月31日—11月1日举办了酒泉工贸中等专业学校第十届“蓝领杯”学生技能大赛，本次大赛是我校职业教育活动周系列活动之一。</w:t>
      </w:r>
    </w:p>
    <w:p>
      <w:pPr>
        <w:ind w:firstLine="3080" w:firstLineChars="1100"/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1024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2950845</wp:posOffset>
            </wp:positionV>
            <wp:extent cx="5529580" cy="2329180"/>
            <wp:effectExtent l="0" t="0" r="0" b="0"/>
            <wp:wrapSquare wrapText="bothSides"/>
            <wp:docPr id="1027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23291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模特表演（平面模特）</w:t>
      </w:r>
    </w:p>
    <w:p>
      <w:pPr>
        <w:ind w:firstLine="3080" w:firstLineChars="1100"/>
        <w:rPr>
          <w:sz w:val="28"/>
          <w:szCs w:val="28"/>
        </w:rPr>
      </w:pPr>
      <w:r>
        <w:rPr>
          <w:rFonts w:hint="eastAsia"/>
          <w:sz w:val="28"/>
          <w:szCs w:val="28"/>
        </w:rPr>
        <w:t>学前教育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478155</wp:posOffset>
            </wp:positionV>
            <wp:extent cx="2731770" cy="2008505"/>
            <wp:effectExtent l="0" t="0" r="0" b="0"/>
            <wp:wrapSquare wrapText="bothSides"/>
            <wp:docPr id="1028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13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20085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31770" cy="2008505"/>
            <wp:effectExtent l="0" t="0" r="0" b="0"/>
            <wp:docPr id="1029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8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20085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80" w:firstLineChars="400"/>
        <w:rPr>
          <w:sz w:val="28"/>
          <w:szCs w:val="28"/>
        </w:rPr>
      </w:pPr>
      <w:r>
        <w:rPr>
          <w:rFonts w:ascii="宋体" w:hAnsi="宋体"/>
          <w:kern w:val="0"/>
          <w:sz w:val="22"/>
        </w:rPr>
        <w:drawing>
          <wp:anchor distT="0" distB="0" distL="114300" distR="114300" simplePos="0" relativeHeight="10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501015</wp:posOffset>
            </wp:positionV>
            <wp:extent cx="2731770" cy="2008505"/>
            <wp:effectExtent l="0" t="0" r="0" b="0"/>
            <wp:wrapTight wrapText="bothSides">
              <wp:wrapPolygon>
                <wp:start x="0" y="0"/>
                <wp:lineTo x="0" y="21306"/>
                <wp:lineTo x="21389" y="21306"/>
                <wp:lineTo x="21389" y="0"/>
                <wp:lineTo x="0" y="0"/>
              </wp:wrapPolygon>
            </wp:wrapTight>
            <wp:docPr id="1030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5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20085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333333"/>
          <w:kern w:val="0"/>
          <w:sz w:val="24"/>
          <w:szCs w:val="24"/>
          <w:shd w:val="clear" w:color="auto" w:fill="FFFFFF"/>
        </w:rPr>
        <w:drawing>
          <wp:anchor distT="0" distB="0" distL="114300" distR="114300" simplePos="0" relativeHeight="1024" behindDoc="1" locked="0" layoutInCell="1" allowOverlap="1">
            <wp:simplePos x="0" y="0"/>
            <wp:positionH relativeFrom="column">
              <wp:posOffset>2847340</wp:posOffset>
            </wp:positionH>
            <wp:positionV relativeFrom="paragraph">
              <wp:posOffset>499745</wp:posOffset>
            </wp:positionV>
            <wp:extent cx="2731770" cy="2008505"/>
            <wp:effectExtent l="0" t="0" r="0" b="0"/>
            <wp:wrapSquare wrapText="bothSides"/>
            <wp:docPr id="1031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12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1768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普通话导游                             文秘</w:t>
      </w:r>
    </w:p>
    <w:p>
      <w:pPr>
        <w:ind w:firstLine="1050" w:firstLineChars="500"/>
        <w:rPr>
          <w:sz w:val="28"/>
          <w:szCs w:val="28"/>
        </w:rPr>
      </w:pPr>
      <w: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2847340</wp:posOffset>
            </wp:positionH>
            <wp:positionV relativeFrom="paragraph">
              <wp:posOffset>474980</wp:posOffset>
            </wp:positionV>
            <wp:extent cx="2731770" cy="2008505"/>
            <wp:effectExtent l="0" t="0" r="0" b="0"/>
            <wp:wrapSquare wrapText="bothSides"/>
            <wp:docPr id="1032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14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1768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1024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471170</wp:posOffset>
            </wp:positionV>
            <wp:extent cx="2699385" cy="2024380"/>
            <wp:effectExtent l="0" t="0" r="5715" b="0"/>
            <wp:wrapTight wrapText="bothSides">
              <wp:wrapPolygon>
                <wp:start x="0" y="0"/>
                <wp:lineTo x="0" y="21343"/>
                <wp:lineTo x="21493" y="21343"/>
                <wp:lineTo x="21493" y="0"/>
                <wp:lineTo x="0" y="0"/>
              </wp:wrapPolygon>
            </wp:wrapTight>
            <wp:docPr id="1033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10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装配钳工                          电气安装与维修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种子质量检测                      智能财税</w:t>
      </w:r>
    </w:p>
    <w:p>
      <w:pPr>
        <w:ind w:firstLine="560" w:firstLineChars="200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保证大赛顺利进行，学校领导提前谋划，扎实安排；各处室积极配合，全力支持；各教研室高度重视，精心准备；参赛同学刻苦训练，各展所长；裁判老师高效规范，公正评判。在激烈紧张的氛围中，大赛各项工作圆满完成。</w:t>
      </w:r>
    </w:p>
    <w:p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技能大赛共设12个专业大类，46个比赛项目，共有853名学生参加比赛。经各项目参赛选手激烈角逐、裁判委员会严格评判，大赛组委会最终审定，共产生一等奖123个、二等奖206个、三等奖281个，为即将到来的市级技能大赛选拔选手提供了依据。</w:t>
      </w:r>
    </w:p>
    <w:p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大赛充分展示了我校省级示范校建设以来的发展成果，展现了我校师生的专业技能水平，极大地激发了学生学习和练就高水平技能的热情。本次大赛达到了弘扬工匠精神，师生达成劳动光荣、技能宝贵、创造伟大价值的共识，达到了大赛预期的效果。</w:t>
      </w:r>
    </w:p>
    <w:p>
      <w:pPr>
        <w:ind w:firstLine="560" w:firstLineChars="200"/>
        <w:rPr>
          <w:sz w:val="28"/>
          <w:szCs w:val="28"/>
        </w:rPr>
      </w:pPr>
    </w:p>
    <w:sectPr>
      <w:pgSz w:w="11906" w:h="16838"/>
      <w:pgMar w:top="1418" w:right="1758" w:bottom="1418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00"/>
    <w:rsid w:val="00243088"/>
    <w:rsid w:val="00574BE0"/>
    <w:rsid w:val="00DC5700"/>
    <w:rsid w:val="00E63B7A"/>
    <w:rsid w:val="3B0C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uiPriority w:val="99"/>
    <w:rPr>
      <w:sz w:val="18"/>
      <w:szCs w:val="18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106</Words>
  <Characters>606</Characters>
  <Lines>5</Lines>
  <Paragraphs>1</Paragraphs>
  <TotalTime>137</TotalTime>
  <ScaleCrop>false</ScaleCrop>
  <LinksUpToDate>false</LinksUpToDate>
  <CharactersWithSpaces>711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2020-11-04T08:00:00Z</dcterms:created>
  <dc:creator>Administrator</dc:creator>
  <cp:lastModifiedBy>Administrator</cp:lastModifiedBy>
  <dcterms:modified xsi:type="dcterms:W3CDTF">2020-11-10T01:36:51Z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